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A7A" w:rsidRDefault="000F7A7A" w:rsidP="000F7A7A">
      <w:pPr>
        <w:jc w:val="both"/>
        <w:rPr>
          <w:color w:val="000000"/>
          <w:sz w:val="24"/>
          <w:szCs w:val="24"/>
          <w:lang w:val="en-US" w:eastAsia="el-GR"/>
        </w:rPr>
      </w:pPr>
      <w:r>
        <w:rPr>
          <w:color w:val="000000"/>
          <w:sz w:val="24"/>
          <w:szCs w:val="24"/>
          <w:lang w:val="en-US" w:eastAsia="el-GR"/>
        </w:rPr>
        <w:t>NACE Rev. 2.1 is a new version of the Statistical Classification of Economic Activities in the European Union that is going to be applied in all statistical offices of the Member States of the European Union from 1 January 2025, thereby replacing the existing classification version of NACE Rev. 2.</w:t>
      </w:r>
    </w:p>
    <w:p w:rsidR="000F7A7A" w:rsidRDefault="000F7A7A" w:rsidP="000F7A7A">
      <w:pPr>
        <w:jc w:val="both"/>
        <w:rPr>
          <w:color w:val="000000"/>
          <w:sz w:val="24"/>
          <w:szCs w:val="24"/>
          <w:lang w:val="en-US" w:eastAsia="el-GR"/>
        </w:rPr>
      </w:pPr>
      <w:r>
        <w:rPr>
          <w:color w:val="000000"/>
          <w:sz w:val="24"/>
          <w:szCs w:val="24"/>
          <w:lang w:val="en-US" w:eastAsia="el-GR"/>
        </w:rPr>
        <w:br/>
        <w:t>After general consultations with the main users and stakeholders related to NACE Rev. 2, an update of the existing classification version was carried out at the European Union level. In the period from 2019 to 2021, proposals for amendments were collected with a view to improving the classification system. Considering all the changes that have taken place at the economic and social level since the last revision of the classification, the intention was to develop a system that would better reflect current economic activities in the European Union.</w:t>
      </w:r>
    </w:p>
    <w:p w:rsidR="000F7A7A" w:rsidRPr="009617FA" w:rsidRDefault="000F7A7A" w:rsidP="000F7A7A">
      <w:pPr>
        <w:jc w:val="both"/>
        <w:rPr>
          <w:sz w:val="24"/>
          <w:szCs w:val="24"/>
          <w:lang w:val="en-US"/>
        </w:rPr>
      </w:pPr>
      <w:r>
        <w:rPr>
          <w:color w:val="000000"/>
          <w:sz w:val="24"/>
          <w:szCs w:val="24"/>
          <w:lang w:val="en-US" w:eastAsia="el-GR"/>
        </w:rPr>
        <w:br/>
      </w:r>
      <w:r w:rsidRPr="009617FA">
        <w:rPr>
          <w:sz w:val="24"/>
          <w:szCs w:val="24"/>
          <w:lang w:val="en-US"/>
        </w:rPr>
        <w:t>In June 2022, the structure of the new classification version of NACE Rev. 2.1 was defined and in October 2022 the European Commission adopted the new structure by passing the Commission delegated Regulation (EU) 2023/137.</w:t>
      </w:r>
    </w:p>
    <w:p w:rsidR="0069220D" w:rsidRPr="000F7A7A" w:rsidRDefault="0069220D">
      <w:pPr>
        <w:rPr>
          <w:lang w:val="en-US"/>
        </w:rPr>
      </w:pPr>
    </w:p>
    <w:sectPr w:rsidR="0069220D" w:rsidRPr="000F7A7A" w:rsidSect="0069220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7A7A"/>
    <w:rsid w:val="000F7A7A"/>
    <w:rsid w:val="0069220D"/>
    <w:rsid w:val="009B7AD1"/>
    <w:rsid w:val="00C46E60"/>
    <w:rsid w:val="00D376A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A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910</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helmi</dc:creator>
  <cp:lastModifiedBy>helmi</cp:lastModifiedBy>
  <cp:revision>2</cp:revision>
  <dcterms:created xsi:type="dcterms:W3CDTF">2024-03-15T10:12:00Z</dcterms:created>
  <dcterms:modified xsi:type="dcterms:W3CDTF">2024-03-19T08:25:00Z</dcterms:modified>
</cp:coreProperties>
</file>